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A013" w14:textId="77777777" w:rsidR="00F50055" w:rsidRPr="00C27C4B" w:rsidRDefault="00F50055" w:rsidP="00F50055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27C4B">
        <w:rPr>
          <w:rFonts w:asciiTheme="minorHAnsi" w:hAnsiTheme="minorHAnsi" w:cstheme="minorHAnsi"/>
          <w:b/>
          <w:bCs/>
        </w:rPr>
        <w:t>Regulamin udzielania mieszkańcom dotacji celowej z budżetu Miasta i Gminy Olkusz na</w:t>
      </w:r>
      <w:r>
        <w:rPr>
          <w:rFonts w:asciiTheme="minorHAnsi" w:hAnsiTheme="minorHAnsi" w:cstheme="minorHAnsi"/>
          <w:b/>
          <w:bCs/>
        </w:rPr>
        <w:t> </w:t>
      </w:r>
      <w:r w:rsidRPr="00C27C4B">
        <w:rPr>
          <w:rFonts w:asciiTheme="minorHAnsi" w:hAnsiTheme="minorHAnsi" w:cstheme="minorHAnsi"/>
          <w:b/>
          <w:bCs/>
        </w:rPr>
        <w:t>dofinasowanie kosztów wymiany źródła ciepła.</w:t>
      </w:r>
    </w:p>
    <w:p w14:paraId="4F500383" w14:textId="77777777" w:rsidR="00F50055" w:rsidRPr="00C27C4B" w:rsidRDefault="00F50055" w:rsidP="008A3161">
      <w:pPr>
        <w:pStyle w:val="Teksttreci0"/>
        <w:spacing w:after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Regulamin określający zasady udzielania i rozliczania dotacji celowych dla inwestycji służących ochronie powietrza ze środków własnych budżetu Gminy Olkusz w ramach „Programu Ograniczenia Niskiej Emisji dla Gminy Olkusz”</w:t>
      </w:r>
    </w:p>
    <w:p w14:paraId="4BA38DA2" w14:textId="77777777" w:rsidR="00F50055" w:rsidRPr="00C27C4B" w:rsidRDefault="00F50055" w:rsidP="00F50055">
      <w:pPr>
        <w:pStyle w:val="Teksttreci0"/>
        <w:numPr>
          <w:ilvl w:val="0"/>
          <w:numId w:val="18"/>
        </w:numPr>
        <w:tabs>
          <w:tab w:val="left" w:pos="702"/>
        </w:tabs>
        <w:spacing w:after="2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Definicje</w:t>
      </w:r>
    </w:p>
    <w:p w14:paraId="5C7D5FE9" w14:textId="77777777" w:rsidR="00F50055" w:rsidRPr="00C27C4B" w:rsidRDefault="00F50055" w:rsidP="00F50055">
      <w:pPr>
        <w:pStyle w:val="Teksttreci0"/>
        <w:spacing w:after="220"/>
        <w:ind w:left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Na potrzeby niniejszego Regulaminu przyjmuje się następujące znaczenie użytych w nim wyrażeń:</w:t>
      </w:r>
    </w:p>
    <w:p w14:paraId="50D5423D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59"/>
        </w:tabs>
        <w:ind w:left="780" w:hanging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„Program” - „Program Ograniczenia Niskiej Emisji dla Gminy Olkusz” przyjęty </w:t>
      </w:r>
      <w:r w:rsidRPr="00C27C4B">
        <w:rPr>
          <w:rStyle w:val="Teksttreci"/>
          <w:rFonts w:asciiTheme="minorHAnsi" w:hAnsiTheme="minorHAnsi" w:cstheme="minorHAnsi"/>
          <w:color w:val="000000" w:themeColor="text1"/>
          <w:sz w:val="24"/>
          <w:szCs w:val="24"/>
        </w:rPr>
        <w:t>Uchwałą Nr XII/149/2019 Rady Miejskiej w Olkuszu z dnia 26 listopada 2019 r.;</w:t>
      </w:r>
    </w:p>
    <w:p w14:paraId="205AFAC6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78"/>
        </w:tabs>
        <w:spacing w:line="226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„Gmina” - Gmina Olkusz;</w:t>
      </w:r>
    </w:p>
    <w:p w14:paraId="5D5344E3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74"/>
        </w:tabs>
        <w:spacing w:line="223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„Urząd” - Urząd Miasta i Gminy w Olkuszu;</w:t>
      </w:r>
    </w:p>
    <w:p w14:paraId="5E8692D4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83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„Budynek” - budynek mieszkalny jednorodzinny, wielorodzinny wraz z instalacjami i urządzeniami technicznymi trwale związany z gruntem, wydzielony z przestrzeni za pomocą przegród budowlanych oraz posiadający fundamenty i dach;</w:t>
      </w:r>
    </w:p>
    <w:p w14:paraId="6BBBAB1A" w14:textId="77777777" w:rsidR="00F50055" w:rsidRDefault="00F50055" w:rsidP="00F50055">
      <w:pPr>
        <w:pStyle w:val="Teksttreci0"/>
        <w:numPr>
          <w:ilvl w:val="0"/>
          <w:numId w:val="1"/>
        </w:numPr>
        <w:tabs>
          <w:tab w:val="left" w:pos="774"/>
        </w:tabs>
        <w:spacing w:line="223" w:lineRule="auto"/>
        <w:ind w:firstLine="42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„Wnioskodawca” - podmiot ubiegający się o przyznanie dotacji;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199FE75A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74"/>
        </w:tabs>
        <w:spacing w:line="223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„Stare źródło ciepła” </w:t>
      </w:r>
      <w:r>
        <w:rPr>
          <w:rStyle w:val="Teksttreci"/>
          <w:rFonts w:asciiTheme="minorHAnsi" w:hAnsiTheme="minorHAnsi" w:cstheme="minorHAnsi"/>
          <w:sz w:val="24"/>
          <w:szCs w:val="24"/>
        </w:rPr>
        <w:t>–</w:t>
      </w:r>
      <w:r w:rsidRPr="009E0B51">
        <w:rPr>
          <w:rStyle w:val="Teksttreci"/>
          <w:rFonts w:asciiTheme="minorHAnsi" w:hAnsiTheme="minorHAnsi" w:cstheme="minorHAnsi"/>
          <w:sz w:val="24"/>
          <w:szCs w:val="24"/>
        </w:rPr>
        <w:t>– kocioł poniżej klasy 5 wg normy PN-EN 303-5:2012 na</w:t>
      </w:r>
    </w:p>
    <w:p w14:paraId="267B388B" w14:textId="77777777" w:rsidR="00F50055" w:rsidRPr="00C27C4B" w:rsidRDefault="00F50055" w:rsidP="00F50055">
      <w:pPr>
        <w:pStyle w:val="Teksttreci0"/>
        <w:tabs>
          <w:tab w:val="left" w:pos="774"/>
        </w:tabs>
        <w:spacing w:line="221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>p</w:t>
      </w:r>
      <w:r w:rsidRPr="009E0B51">
        <w:rPr>
          <w:rStyle w:val="Teksttreci"/>
          <w:rFonts w:asciiTheme="minorHAnsi" w:hAnsiTheme="minorHAnsi" w:cstheme="minorHAnsi"/>
          <w:sz w:val="24"/>
          <w:szCs w:val="24"/>
        </w:rPr>
        <w:t>aliwo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9E0B51">
        <w:rPr>
          <w:rStyle w:val="Teksttreci"/>
          <w:rFonts w:asciiTheme="minorHAnsi" w:hAnsiTheme="minorHAnsi" w:cstheme="minorHAnsi"/>
          <w:sz w:val="24"/>
          <w:szCs w:val="24"/>
        </w:rPr>
        <w:t>stałe centralnego ogrzewania oraz inne źródła ciepła z możliwością spalania odpadów stałych służące do ogrzewania budynku;</w:t>
      </w:r>
    </w:p>
    <w:p w14:paraId="603505F5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78"/>
        </w:tabs>
        <w:spacing w:line="221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„Nowe źródło ciepła” - wysokosprawne, ekologiczne i nowoczesne źródło ciepła;</w:t>
      </w:r>
    </w:p>
    <w:p w14:paraId="6D32838F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69"/>
        </w:tabs>
        <w:spacing w:line="230" w:lineRule="auto"/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„Dotacja” - środki finansowe na wykonanie inwestycji, przyznane </w:t>
      </w:r>
      <w:r>
        <w:rPr>
          <w:rStyle w:val="Teksttreci"/>
          <w:rFonts w:asciiTheme="minorHAnsi" w:hAnsiTheme="minorHAnsi" w:cstheme="minorHAnsi"/>
          <w:sz w:val="24"/>
          <w:szCs w:val="24"/>
        </w:rPr>
        <w:t>Wnioskodawcy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na podstawie Umowy;</w:t>
      </w:r>
    </w:p>
    <w:p w14:paraId="45EDF2F2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774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„Koszty kwalifikowane” - zakres prac, na podstawie których ustalane jest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dofinansowanie zadań realizowanych w ramach Programu Ograniczenia Niskiej Emisji dla Miasta i Gminy Olkusz;</w:t>
      </w:r>
    </w:p>
    <w:p w14:paraId="548DFA44" w14:textId="77777777" w:rsidR="00F50055" w:rsidRPr="00C27C4B" w:rsidRDefault="00F50055" w:rsidP="00F50055">
      <w:pPr>
        <w:pStyle w:val="Teksttreci0"/>
        <w:numPr>
          <w:ilvl w:val="0"/>
          <w:numId w:val="1"/>
        </w:numPr>
        <w:tabs>
          <w:tab w:val="left" w:pos="874"/>
        </w:tabs>
        <w:spacing w:after="220" w:line="221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„Inwestycja” - wymiana starego źródła ciepła na nowe źródło ciepła.</w:t>
      </w:r>
    </w:p>
    <w:p w14:paraId="65C6E010" w14:textId="77777777" w:rsidR="00F50055" w:rsidRPr="00C27C4B" w:rsidRDefault="00F50055" w:rsidP="00F50055">
      <w:pPr>
        <w:pStyle w:val="Teksttreci0"/>
        <w:numPr>
          <w:ilvl w:val="0"/>
          <w:numId w:val="18"/>
        </w:numPr>
        <w:tabs>
          <w:tab w:val="left" w:pos="764"/>
        </w:tabs>
        <w:spacing w:after="2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Przepisy ogólne</w:t>
      </w:r>
    </w:p>
    <w:p w14:paraId="198EAC18" w14:textId="77777777" w:rsidR="00F50055" w:rsidRPr="00C27C4B" w:rsidRDefault="00F50055" w:rsidP="00F50055">
      <w:pPr>
        <w:pStyle w:val="Teksttreci0"/>
        <w:numPr>
          <w:ilvl w:val="0"/>
          <w:numId w:val="2"/>
        </w:numPr>
        <w:tabs>
          <w:tab w:val="left" w:pos="759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 ramach Programu ustala się Regulamin udzielania dotacji celowych dla osób fizycznych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w budownictwie jednorodzinnym i wielorodzinnym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na dofinansowanie 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kosztów zakupu i montażu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urządzeń grzewczych, obejmujących inwestycje na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terenie 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Miasta i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Gminy Olkusz w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zakresie:</w:t>
      </w:r>
    </w:p>
    <w:p w14:paraId="116CC5E0" w14:textId="77777777" w:rsidR="00F50055" w:rsidRPr="00C27C4B" w:rsidRDefault="00F50055" w:rsidP="00F50055">
      <w:pPr>
        <w:pStyle w:val="Teksttreci0"/>
        <w:numPr>
          <w:ilvl w:val="0"/>
          <w:numId w:val="3"/>
        </w:numPr>
        <w:tabs>
          <w:tab w:val="left" w:pos="802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zakupu i montażu gazowych kotłów centralnego ogrzewania, zgodnie z Dyrektywą Parlamentu Europejskiego i Rady 2009/125/EC(WE);</w:t>
      </w:r>
    </w:p>
    <w:p w14:paraId="14EFDBD9" w14:textId="77777777" w:rsidR="00F50055" w:rsidRPr="00C27C4B" w:rsidRDefault="00F50055" w:rsidP="00F50055">
      <w:pPr>
        <w:pStyle w:val="Teksttreci0"/>
        <w:numPr>
          <w:ilvl w:val="0"/>
          <w:numId w:val="3"/>
        </w:numPr>
        <w:tabs>
          <w:tab w:val="left" w:pos="793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zakupu i montażu elektrycznych kotłów centralnego ogrzewania;</w:t>
      </w:r>
    </w:p>
    <w:p w14:paraId="50D1D385" w14:textId="77777777" w:rsidR="00F50055" w:rsidRPr="00C27C4B" w:rsidRDefault="00F50055" w:rsidP="00F50055">
      <w:pPr>
        <w:pStyle w:val="Teksttreci0"/>
        <w:numPr>
          <w:ilvl w:val="0"/>
          <w:numId w:val="3"/>
        </w:numPr>
        <w:tabs>
          <w:tab w:val="left" w:pos="788"/>
        </w:tabs>
        <w:spacing w:line="230" w:lineRule="auto"/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zakupu i montażu olejowych kotłów centralnego ogrzewania, spełniających wymogi </w:t>
      </w:r>
      <w:proofErr w:type="spellStart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>ekoprojektu</w:t>
      </w:r>
      <w:proofErr w:type="spellEnd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zgodnie z Dyrektywą Parlamentu Europejskiego i Rady 2009/125/EC(WE);</w:t>
      </w:r>
    </w:p>
    <w:p w14:paraId="1CAC7E4B" w14:textId="77777777" w:rsidR="00F50055" w:rsidRPr="00C27C4B" w:rsidRDefault="00F50055" w:rsidP="00F50055">
      <w:pPr>
        <w:pStyle w:val="Teksttreci0"/>
        <w:numPr>
          <w:ilvl w:val="0"/>
          <w:numId w:val="3"/>
        </w:numPr>
        <w:tabs>
          <w:tab w:val="left" w:pos="802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zakupu i montażu kotłów na biomasę o podwyższonym standardzie, spełniających wymogi </w:t>
      </w:r>
      <w:proofErr w:type="spellStart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>ekoprojektu</w:t>
      </w:r>
      <w:proofErr w:type="spellEnd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zgodnie z Dyrektywą Parlamentu Europejskiego i Rady 2009/125/EC(WE), o klasie efektywności energetycznej minimum A+ i emisji cząstek stałych do 20 mg/m</w:t>
      </w:r>
      <w:r w:rsidRPr="00C27C4B">
        <w:rPr>
          <w:rStyle w:val="Teksttreci"/>
          <w:rFonts w:asciiTheme="minorHAnsi" w:hAnsiTheme="minorHAnsi" w:cstheme="minorHAnsi"/>
          <w:sz w:val="24"/>
          <w:szCs w:val="24"/>
          <w:vertAlign w:val="superscript"/>
        </w:rPr>
        <w:t>3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(przy 10% O2);</w:t>
      </w:r>
    </w:p>
    <w:p w14:paraId="2075C915" w14:textId="77777777" w:rsidR="00F50055" w:rsidRPr="00C27C4B" w:rsidRDefault="00F50055" w:rsidP="00F50055">
      <w:pPr>
        <w:pStyle w:val="Teksttreci0"/>
        <w:numPr>
          <w:ilvl w:val="0"/>
          <w:numId w:val="3"/>
        </w:numPr>
        <w:tabs>
          <w:tab w:val="left" w:pos="802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podłączenia do miejskiej sieci ciepłowniczej;</w:t>
      </w:r>
    </w:p>
    <w:p w14:paraId="61AFE931" w14:textId="77777777" w:rsidR="00F50055" w:rsidRPr="00C27C4B" w:rsidRDefault="00F50055" w:rsidP="00F50055">
      <w:pPr>
        <w:pStyle w:val="Teksttreci0"/>
        <w:numPr>
          <w:ilvl w:val="0"/>
          <w:numId w:val="3"/>
        </w:numPr>
        <w:tabs>
          <w:tab w:val="left" w:pos="740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zakupu i montażu pomp ciepła w systemie centralnego ogrzewania oraz w instalacji do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ogrzewania ciepłej wody użytkowej;</w:t>
      </w:r>
    </w:p>
    <w:p w14:paraId="3491F057" w14:textId="77777777" w:rsidR="00F50055" w:rsidRPr="00C27C4B" w:rsidRDefault="00F50055" w:rsidP="00F50055">
      <w:pPr>
        <w:pStyle w:val="Teksttreci0"/>
        <w:numPr>
          <w:ilvl w:val="0"/>
          <w:numId w:val="3"/>
        </w:numPr>
        <w:tabs>
          <w:tab w:val="left" w:pos="793"/>
        </w:tabs>
        <w:spacing w:after="220"/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zakupu i montażu kolektorów słonecznych w systemie ogrzewania ciepłej wody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użytkowej oraz wspomagających pracę centralnego ogrzewania.</w:t>
      </w:r>
    </w:p>
    <w:p w14:paraId="5DBE16E4" w14:textId="77777777" w:rsidR="00F50055" w:rsidRPr="00C27C4B" w:rsidRDefault="00F50055" w:rsidP="00F50055">
      <w:pPr>
        <w:pStyle w:val="Teksttreci0"/>
        <w:numPr>
          <w:ilvl w:val="0"/>
          <w:numId w:val="2"/>
        </w:numPr>
        <w:tabs>
          <w:tab w:val="left" w:pos="747"/>
        </w:tabs>
        <w:ind w:firstLine="40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Dotacja ze środków własnych budżetu Gminy udzielana jest:</w:t>
      </w:r>
    </w:p>
    <w:p w14:paraId="60810823" w14:textId="77777777" w:rsidR="00F50055" w:rsidRPr="00C27C4B" w:rsidRDefault="00F50055" w:rsidP="00F50055">
      <w:pPr>
        <w:pStyle w:val="Teksttreci0"/>
        <w:numPr>
          <w:ilvl w:val="0"/>
          <w:numId w:val="4"/>
        </w:numPr>
        <w:tabs>
          <w:tab w:val="left" w:pos="782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 kotłów gazowych, olejowych, elektrycznych oraz kotłów na biomasę, w budynku mieszkalnym lub w lokalu mieszkalnym budynku wielorodzinnego, zastępujących stare źródło ciepła,</w:t>
      </w:r>
    </w:p>
    <w:p w14:paraId="5122025A" w14:textId="77777777" w:rsidR="00F50055" w:rsidRDefault="00F50055" w:rsidP="00F50055">
      <w:pPr>
        <w:pStyle w:val="Teksttreci0"/>
        <w:numPr>
          <w:ilvl w:val="0"/>
          <w:numId w:val="4"/>
        </w:numPr>
        <w:tabs>
          <w:tab w:val="left" w:pos="791"/>
        </w:tabs>
        <w:spacing w:line="230" w:lineRule="auto"/>
        <w:ind w:left="760" w:hanging="34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na podłączenie do miejskiej sieci ciepłowniczej budynku mieszkalnego, która zastąpi stare źródło ciepła,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20C11628" w14:textId="77777777" w:rsidR="00F50055" w:rsidRPr="00211C2F" w:rsidRDefault="00F50055" w:rsidP="00F50055">
      <w:pPr>
        <w:pStyle w:val="Teksttreci0"/>
        <w:numPr>
          <w:ilvl w:val="0"/>
          <w:numId w:val="4"/>
        </w:numPr>
        <w:tabs>
          <w:tab w:val="left" w:pos="791"/>
        </w:tabs>
        <w:spacing w:line="230" w:lineRule="auto"/>
        <w:ind w:left="760" w:hanging="34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211C2F">
        <w:rPr>
          <w:rStyle w:val="Teksttreci"/>
          <w:rFonts w:asciiTheme="minorHAnsi" w:hAnsiTheme="minorHAnsi" w:cstheme="minorHAnsi"/>
          <w:sz w:val="24"/>
          <w:szCs w:val="24"/>
        </w:rPr>
        <w:t>do kolektorów słonecznych i pomp ciepła w użytkowanym w budynku mieszkalnym, zastępujących stare źródło ciepła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. </w:t>
      </w:r>
      <w:r w:rsidRPr="00211C2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2A7BBFBE" w14:textId="77777777" w:rsidR="00F50055" w:rsidRPr="00211C2F" w:rsidRDefault="00F50055" w:rsidP="00F50055">
      <w:pPr>
        <w:pStyle w:val="Teksttreci0"/>
        <w:numPr>
          <w:ilvl w:val="0"/>
          <w:numId w:val="2"/>
        </w:numPr>
        <w:tabs>
          <w:tab w:val="left" w:pos="762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11C2F">
        <w:rPr>
          <w:rStyle w:val="Teksttreci"/>
          <w:rFonts w:asciiTheme="minorHAnsi" w:hAnsiTheme="minorHAnsi" w:cstheme="minorHAnsi"/>
          <w:sz w:val="24"/>
          <w:szCs w:val="24"/>
        </w:rPr>
        <w:t>Dotacja nie przysługuje do kotłów węglowych, przenośnych źródeł energii, podgrzewaczy przepływowych i podgrzewaczy pojemnościowych elektrycznych czy gazowych.</w:t>
      </w:r>
    </w:p>
    <w:p w14:paraId="6877B33D" w14:textId="77777777" w:rsidR="00F50055" w:rsidRPr="00C27C4B" w:rsidRDefault="00F50055" w:rsidP="00F50055">
      <w:pPr>
        <w:pStyle w:val="Teksttreci0"/>
        <w:numPr>
          <w:ilvl w:val="0"/>
          <w:numId w:val="2"/>
        </w:numPr>
        <w:tabs>
          <w:tab w:val="left" w:pos="772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Dotacja nie przysługuje do urządzeń grzewczych, zastępujących obecnie zamontowane urządzenia o wyższej sprawności i wartości ekologicznej.</w:t>
      </w:r>
    </w:p>
    <w:p w14:paraId="5324157C" w14:textId="77777777" w:rsidR="00F50055" w:rsidRPr="00C27C4B" w:rsidRDefault="00F50055" w:rsidP="00F50055">
      <w:pPr>
        <w:pStyle w:val="Teksttreci0"/>
        <w:numPr>
          <w:ilvl w:val="0"/>
          <w:numId w:val="2"/>
        </w:numPr>
        <w:tabs>
          <w:tab w:val="left" w:pos="767"/>
        </w:tabs>
        <w:spacing w:after="200"/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Inwestor dokonuje we własnym zakresie i na własną odpowiedzialność doboru nowego źródła ciepła oraz wyboru wykonawcy inwestycji.</w:t>
      </w:r>
    </w:p>
    <w:p w14:paraId="2A590639" w14:textId="77777777" w:rsidR="00F50055" w:rsidRPr="00C27C4B" w:rsidRDefault="00F50055" w:rsidP="00F50055">
      <w:pPr>
        <w:pStyle w:val="Teksttreci0"/>
        <w:numPr>
          <w:ilvl w:val="0"/>
          <w:numId w:val="5"/>
        </w:numPr>
        <w:tabs>
          <w:tab w:val="left" w:pos="795"/>
        </w:tabs>
        <w:spacing w:after="200"/>
        <w:ind w:firstLine="40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Wysokość przyznanej dotacji</w:t>
      </w:r>
    </w:p>
    <w:p w14:paraId="345079D2" w14:textId="77777777" w:rsidR="00F50055" w:rsidRDefault="00F50055" w:rsidP="00F50055">
      <w:pPr>
        <w:pStyle w:val="Teksttreci0"/>
        <w:numPr>
          <w:ilvl w:val="0"/>
          <w:numId w:val="6"/>
        </w:numPr>
        <w:tabs>
          <w:tab w:val="left" w:pos="757"/>
        </w:tabs>
        <w:ind w:left="760" w:hanging="34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 urządzeń grzewczych wymienionych w pkt II.1.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lit. a), b), c), d) i e)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Regulaminu </w:t>
      </w:r>
      <w:bookmarkStart w:id="0" w:name="_Hlk160185971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Wnioskodawca może uzyskać dotację z budżetu Gminy Olkusz w wysokości 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do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50 % poniesionych kosztów zakupu wraz z instalacją.</w:t>
      </w:r>
      <w:bookmarkEnd w:id="0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bookmarkStart w:id="1" w:name="_Hlk160185999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Maksymalna kwota przyznanej dotacji nie może przekroczyć </w:t>
      </w:r>
      <w:r>
        <w:rPr>
          <w:rStyle w:val="Teksttreci"/>
          <w:rFonts w:asciiTheme="minorHAnsi" w:hAnsiTheme="minorHAnsi" w:cstheme="minorHAnsi"/>
          <w:sz w:val="24"/>
          <w:szCs w:val="24"/>
        </w:rPr>
        <w:t>5.0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00,00 zł brutto.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bookmarkEnd w:id="1"/>
    <w:p w14:paraId="0E5E4136" w14:textId="77777777" w:rsidR="00F50055" w:rsidRPr="00FA37BB" w:rsidRDefault="00F50055" w:rsidP="00F50055">
      <w:pPr>
        <w:pStyle w:val="Teksttreci0"/>
        <w:numPr>
          <w:ilvl w:val="0"/>
          <w:numId w:val="6"/>
        </w:numPr>
        <w:tabs>
          <w:tab w:val="left" w:pos="757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FA37BB">
        <w:rPr>
          <w:rFonts w:asciiTheme="minorHAnsi" w:hAnsiTheme="minorHAnsi" w:cstheme="minorHAnsi"/>
          <w:sz w:val="24"/>
          <w:szCs w:val="24"/>
        </w:rPr>
        <w:t xml:space="preserve">W przypadku urządzeń grzewczych wymienionych w pkt II.1. lit. f) i g) Regulaminu,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Wnioskodawca może uzyskać dotację z budżetu Gminy Olkusz w wysokości 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do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50 % poniesionych kosztów zakupu wraz z instalacją.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Maksymalna kwota przyznanej dotacji nie może przekroczyć</w:t>
      </w:r>
      <w:r w:rsidRPr="00FA37BB">
        <w:rPr>
          <w:rFonts w:asciiTheme="minorHAnsi" w:hAnsiTheme="minorHAnsi" w:cstheme="minorHAnsi"/>
          <w:sz w:val="24"/>
          <w:szCs w:val="24"/>
        </w:rPr>
        <w:t xml:space="preserve"> 6.000,00 zł brutto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F878E0" w14:textId="77777777" w:rsidR="00F50055" w:rsidRPr="00C27C4B" w:rsidRDefault="00F50055" w:rsidP="00F50055">
      <w:pPr>
        <w:pStyle w:val="Teksttreci0"/>
        <w:numPr>
          <w:ilvl w:val="0"/>
          <w:numId w:val="6"/>
        </w:numPr>
        <w:tabs>
          <w:tab w:val="left" w:pos="762"/>
        </w:tabs>
        <w:spacing w:after="200"/>
        <w:ind w:left="400" w:firstLine="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Przedmiotem Dotacji są koszty kwalifikowane określone w pkt IV Regulaminu.</w:t>
      </w:r>
    </w:p>
    <w:p w14:paraId="6742156B" w14:textId="77777777" w:rsidR="00F50055" w:rsidRPr="00C27C4B" w:rsidRDefault="00F50055" w:rsidP="00F50055">
      <w:pPr>
        <w:pStyle w:val="Teksttreci0"/>
        <w:numPr>
          <w:ilvl w:val="0"/>
          <w:numId w:val="5"/>
        </w:numPr>
        <w:tabs>
          <w:tab w:val="left" w:pos="805"/>
        </w:tabs>
        <w:spacing w:after="200"/>
        <w:ind w:left="400" w:firstLine="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Kryteria wyboru inwestycji do dofinansowania, zakres rzeczowy oraz zakres kosztów kwalifikowanych</w:t>
      </w:r>
    </w:p>
    <w:p w14:paraId="6D3CA739" w14:textId="77777777" w:rsidR="00F50055" w:rsidRPr="00C27C4B" w:rsidRDefault="00F50055" w:rsidP="00F50055">
      <w:pPr>
        <w:pStyle w:val="Teksttreci0"/>
        <w:numPr>
          <w:ilvl w:val="0"/>
          <w:numId w:val="7"/>
        </w:numPr>
        <w:tabs>
          <w:tab w:val="left" w:pos="757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Dotacje przeznaczone są dla podmiotów będących osobami fizycznymi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w budownictwie jednorodzinnym i wielorodzinnym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, posiadającymi tytuł prawny do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nieruchomości, na której planowana jest instalacja nowego źródła ciepła lub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zgodę właściciela nieruchomości na wykonanie instalacji.</w:t>
      </w:r>
    </w:p>
    <w:p w14:paraId="4AE8317D" w14:textId="77777777" w:rsidR="00F50055" w:rsidRPr="00C27C4B" w:rsidRDefault="00F50055" w:rsidP="00F50055">
      <w:pPr>
        <w:pStyle w:val="Teksttreci0"/>
        <w:numPr>
          <w:ilvl w:val="0"/>
          <w:numId w:val="7"/>
        </w:numPr>
        <w:tabs>
          <w:tab w:val="left" w:pos="747"/>
        </w:tabs>
        <w:ind w:firstLine="40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Zakres kosztów kwalifikowanych:</w:t>
      </w:r>
    </w:p>
    <w:p w14:paraId="0A534EBE" w14:textId="73D5D6CE" w:rsidR="008A3161" w:rsidRPr="008A3161" w:rsidRDefault="00F50055" w:rsidP="008A3161">
      <w:pPr>
        <w:pStyle w:val="Teksttreci0"/>
        <w:numPr>
          <w:ilvl w:val="0"/>
          <w:numId w:val="8"/>
        </w:numPr>
        <w:tabs>
          <w:tab w:val="left" w:pos="772"/>
        </w:tabs>
        <w:spacing w:line="233" w:lineRule="auto"/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demontaż dotychczasowego starego źródła ciepła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, </w:t>
      </w:r>
    </w:p>
    <w:p w14:paraId="4F48D530" w14:textId="77777777" w:rsidR="00F50055" w:rsidRPr="00C27C4B" w:rsidRDefault="00F50055" w:rsidP="00F50055">
      <w:pPr>
        <w:pStyle w:val="Teksttreci0"/>
        <w:numPr>
          <w:ilvl w:val="0"/>
          <w:numId w:val="8"/>
        </w:numPr>
        <w:tabs>
          <w:tab w:val="left" w:pos="772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 przypadku montażu kotłów gazowych, olejowych oraz na biomasę: zakup i montaż nowego źródła ciepła, zakup i montaż niezbędnej armatury: czopuch, pompy wymaganej do prawidłowego funkcjonowania i obiegu instalacji c.o., zawór trój- / czwór-drogowy, zawory przelotowe i zwrotne, zespół rurowy, izolacja rurociągów, montaż naczynia zbiorczego, zasobnik lub bufor c.w.u., współpracujący wyłącznie z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nowo zainstalowanym kotłem centralnego ogrzewania, osprzęt niezbędny do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zainstalowania nowego źródła ciepła, wkład kominowy (tylko w przypadku kotłów gazowych),</w:t>
      </w:r>
    </w:p>
    <w:p w14:paraId="38276E3A" w14:textId="0A0BC534" w:rsidR="00F50055" w:rsidRPr="00C27C4B" w:rsidRDefault="00F50055" w:rsidP="00F50055">
      <w:pPr>
        <w:pStyle w:val="Teksttreci0"/>
        <w:numPr>
          <w:ilvl w:val="0"/>
          <w:numId w:val="8"/>
        </w:numPr>
        <w:tabs>
          <w:tab w:val="left" w:pos="762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w przypadku montażu kotłów elektrycznych: 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zakup i montaż nowego źródła ciepła,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podłączenie do zewnętrznego źródła energii elektrycznej, wewnętrzna linia zasilania,</w:t>
      </w:r>
    </w:p>
    <w:p w14:paraId="5BBC6E1A" w14:textId="77777777" w:rsidR="00F50055" w:rsidRPr="00C27C4B" w:rsidRDefault="00F50055" w:rsidP="00F50055">
      <w:pPr>
        <w:pStyle w:val="Teksttreci0"/>
        <w:numPr>
          <w:ilvl w:val="0"/>
          <w:numId w:val="8"/>
        </w:numPr>
        <w:tabs>
          <w:tab w:val="left" w:pos="782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w przypadku podłączenia do miejskiej sieci ciepłowniczej: koszty podłączenia do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węzła ciepła wraz z instalacją rozprowadzającą,</w:t>
      </w:r>
    </w:p>
    <w:p w14:paraId="66D8BCC6" w14:textId="77777777" w:rsidR="00F50055" w:rsidRPr="00C27C4B" w:rsidRDefault="00F50055" w:rsidP="00F50055">
      <w:pPr>
        <w:pStyle w:val="Teksttreci0"/>
        <w:numPr>
          <w:ilvl w:val="0"/>
          <w:numId w:val="8"/>
        </w:numPr>
        <w:tabs>
          <w:tab w:val="left" w:pos="782"/>
        </w:tabs>
        <w:ind w:left="76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 przypadku montażu odnawialnych źródeł ciepła, tj. pomp ciepła i kolektorów słonecznych: zakup i montaż źródła ciepła, zakup materiałów i urządzeń niezbędnych do prawidłowej pracy całej instalacji,</w:t>
      </w:r>
    </w:p>
    <w:p w14:paraId="23CEF643" w14:textId="77777777" w:rsidR="00F50055" w:rsidRPr="00C27C4B" w:rsidRDefault="00F50055" w:rsidP="00F50055">
      <w:pPr>
        <w:pStyle w:val="Teksttreci0"/>
        <w:numPr>
          <w:ilvl w:val="0"/>
          <w:numId w:val="8"/>
        </w:numPr>
        <w:tabs>
          <w:tab w:val="left" w:pos="717"/>
        </w:tabs>
        <w:spacing w:after="200"/>
        <w:ind w:firstLine="40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wewnętrzna instalacja c.o. i c.w.u.</w:t>
      </w:r>
    </w:p>
    <w:p w14:paraId="55CA2541" w14:textId="77777777" w:rsidR="00F50055" w:rsidRPr="00C27C4B" w:rsidRDefault="00F50055" w:rsidP="00F50055">
      <w:pPr>
        <w:pStyle w:val="Teksttreci0"/>
        <w:numPr>
          <w:ilvl w:val="0"/>
          <w:numId w:val="7"/>
        </w:numPr>
        <w:tabs>
          <w:tab w:val="left" w:pos="781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>P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ozostałe koszty konieczne do poniesienia przez Inwestora uznaje się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niekwalifikowane, w tym:</w:t>
      </w:r>
    </w:p>
    <w:p w14:paraId="4704224D" w14:textId="77777777" w:rsidR="00F50055" w:rsidRPr="00C27C4B" w:rsidRDefault="00F50055" w:rsidP="00F50055">
      <w:pPr>
        <w:pStyle w:val="Teksttreci0"/>
        <w:numPr>
          <w:ilvl w:val="0"/>
          <w:numId w:val="9"/>
        </w:numPr>
        <w:tabs>
          <w:tab w:val="left" w:pos="798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koszt wykonania prac projektowych, pozwolenia na budowę, zgłoszenia rozpoczęcia robót, opinie kominiarskie, itp.,</w:t>
      </w:r>
    </w:p>
    <w:p w14:paraId="04A4CF33" w14:textId="77777777" w:rsidR="00F50055" w:rsidRPr="00C27C4B" w:rsidRDefault="00F50055" w:rsidP="00F50055">
      <w:pPr>
        <w:pStyle w:val="Teksttreci0"/>
        <w:numPr>
          <w:ilvl w:val="0"/>
          <w:numId w:val="9"/>
        </w:numPr>
        <w:tabs>
          <w:tab w:val="left" w:pos="807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wykonanie robót budowlanych lub towarzyszących, wynikających również z zaleceń opinii kominiarskiej, np. montaż wkładu kominowego (za wyjątkiem kotła gazowego), budowa otworu wentylacyjnego itp.,</w:t>
      </w:r>
    </w:p>
    <w:p w14:paraId="41AD883B" w14:textId="77777777" w:rsidR="00F50055" w:rsidRPr="00C27C4B" w:rsidRDefault="00F50055" w:rsidP="00F50055">
      <w:pPr>
        <w:pStyle w:val="Teksttreci0"/>
        <w:numPr>
          <w:ilvl w:val="0"/>
          <w:numId w:val="9"/>
        </w:numPr>
        <w:tabs>
          <w:tab w:val="left" w:pos="783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budowa, przebudowa i remont przewodu kominowego.</w:t>
      </w:r>
    </w:p>
    <w:p w14:paraId="39501BD2" w14:textId="77777777" w:rsidR="00F50055" w:rsidRPr="00C27C4B" w:rsidRDefault="00F50055" w:rsidP="00F50055">
      <w:pPr>
        <w:pStyle w:val="Teksttreci0"/>
        <w:numPr>
          <w:ilvl w:val="0"/>
          <w:numId w:val="7"/>
        </w:numPr>
        <w:tabs>
          <w:tab w:val="left" w:pos="783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Nowy kocioł na biomasę z podajnikiem automatycznym nie może posiadać dodatkowego rusztu ani elementów umożliwiających jego zamontowanie.</w:t>
      </w:r>
    </w:p>
    <w:p w14:paraId="51481FB4" w14:textId="77777777" w:rsidR="00F50055" w:rsidRPr="00C27C4B" w:rsidRDefault="00F50055" w:rsidP="00F50055">
      <w:pPr>
        <w:pStyle w:val="Teksttreci0"/>
        <w:numPr>
          <w:ilvl w:val="0"/>
          <w:numId w:val="7"/>
        </w:numPr>
        <w:tabs>
          <w:tab w:val="left" w:pos="781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Warunkiem niezbędnym dla uzyskania Dotacji jest likwidacja wszystkich dotychczasowych, służących ogrzewaniu kotłów i pieców w budynku mieszkalnym lub</w:t>
      </w:r>
      <w:r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 lokalu mieszkalnym budynku wielorodzinnego oraz brak innego źródła ogrzewania, z wyjątkiem:</w:t>
      </w:r>
    </w:p>
    <w:p w14:paraId="56F5231E" w14:textId="77777777" w:rsidR="00F50055" w:rsidRPr="00C27C4B" w:rsidRDefault="00F50055" w:rsidP="00F50055">
      <w:pPr>
        <w:pStyle w:val="Teksttreci0"/>
        <w:numPr>
          <w:ilvl w:val="0"/>
          <w:numId w:val="10"/>
        </w:numPr>
        <w:tabs>
          <w:tab w:val="left" w:pos="788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urządzeń pracujących wyłącznie w instalacji c.w.u. (z wyłączeniem źródeł ciepła opalanych paliwem stałym, nie spełniających wymogów minimum 5 klasy, wg normy przenoszącej normę europejską PN 303-5),</w:t>
      </w:r>
    </w:p>
    <w:p w14:paraId="155110DD" w14:textId="77777777" w:rsidR="00F50055" w:rsidRPr="00C27C4B" w:rsidRDefault="00F50055" w:rsidP="00F50055">
      <w:pPr>
        <w:pStyle w:val="Teksttreci0"/>
        <w:numPr>
          <w:ilvl w:val="0"/>
          <w:numId w:val="10"/>
        </w:numPr>
        <w:tabs>
          <w:tab w:val="left" w:pos="793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wykorzystania pieców kaflowych jako akumulacyjnych przy ogrzewaniu    elektrycznym,</w:t>
      </w:r>
    </w:p>
    <w:p w14:paraId="6200B564" w14:textId="77777777" w:rsidR="00F50055" w:rsidRPr="00C27C4B" w:rsidRDefault="00F50055" w:rsidP="00F50055">
      <w:pPr>
        <w:pStyle w:val="Teksttreci0"/>
        <w:numPr>
          <w:ilvl w:val="0"/>
          <w:numId w:val="10"/>
        </w:numPr>
        <w:tabs>
          <w:tab w:val="left" w:pos="783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gdy piece objęte są ochroną konserwatora zabytków,</w:t>
      </w:r>
    </w:p>
    <w:p w14:paraId="503BA5A1" w14:textId="77777777" w:rsidR="00F50055" w:rsidRPr="00C27C4B" w:rsidRDefault="00F50055" w:rsidP="00F50055">
      <w:pPr>
        <w:pStyle w:val="Teksttreci0"/>
        <w:numPr>
          <w:ilvl w:val="0"/>
          <w:numId w:val="10"/>
        </w:numPr>
        <w:tabs>
          <w:tab w:val="left" w:pos="802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użytkowania kominka rekreacyjnego opalanego drewnem (bez rozprowadzenia ciepła), spełniającego wymogi </w:t>
      </w:r>
      <w:proofErr w:type="spellStart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>ekoprojektu</w:t>
      </w:r>
      <w:proofErr w:type="spellEnd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zgodnie z Dyrektywą Parlamentu Europejskiego i Rady 2009/125/EC(WE) lub o sprawności cieplnej co najmniej 80%.</w:t>
      </w:r>
    </w:p>
    <w:p w14:paraId="1B4DE556" w14:textId="77777777" w:rsidR="00F50055" w:rsidRPr="00BB761F" w:rsidRDefault="00F50055" w:rsidP="00F50055">
      <w:pPr>
        <w:pStyle w:val="Teksttreci0"/>
        <w:numPr>
          <w:ilvl w:val="0"/>
          <w:numId w:val="7"/>
        </w:numPr>
        <w:tabs>
          <w:tab w:val="left" w:pos="781"/>
        </w:tabs>
        <w:spacing w:after="220"/>
        <w:ind w:left="740" w:hanging="32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BB761F">
        <w:rPr>
          <w:rStyle w:val="Teksttreci"/>
          <w:rFonts w:asciiTheme="minorHAnsi" w:hAnsiTheme="minorHAnsi" w:cstheme="minorHAnsi"/>
          <w:sz w:val="24"/>
          <w:szCs w:val="24"/>
        </w:rPr>
        <w:t>W przypadku wnioskodawcó</w:t>
      </w:r>
      <w:r w:rsidRPr="00BB761F">
        <w:rPr>
          <w:rStyle w:val="Teksttreci"/>
          <w:rFonts w:asciiTheme="minorHAnsi" w:hAnsiTheme="minorHAnsi" w:cstheme="minorHAnsi"/>
          <w:sz w:val="24"/>
          <w:szCs w:val="24"/>
        </w:rPr>
        <w:fldChar w:fldCharType="begin"/>
      </w:r>
      <w:r w:rsidRPr="00BB761F">
        <w:rPr>
          <w:rStyle w:val="Teksttreci"/>
          <w:rFonts w:asciiTheme="minorHAnsi" w:hAnsiTheme="minorHAnsi" w:cstheme="minorHAnsi"/>
          <w:sz w:val="24"/>
          <w:szCs w:val="24"/>
        </w:rPr>
        <w:instrText xml:space="preserve"> LISTNUM </w:instrText>
      </w:r>
      <w:r w:rsidRPr="00BB761F">
        <w:rPr>
          <w:rStyle w:val="Teksttreci"/>
          <w:rFonts w:asciiTheme="minorHAnsi" w:hAnsiTheme="minorHAnsi" w:cstheme="minorHAnsi"/>
          <w:sz w:val="24"/>
          <w:szCs w:val="24"/>
        </w:rPr>
        <w:fldChar w:fldCharType="end"/>
      </w:r>
      <w:r w:rsidRPr="00BB761F">
        <w:rPr>
          <w:rStyle w:val="Teksttreci"/>
          <w:rFonts w:asciiTheme="minorHAnsi" w:hAnsiTheme="minorHAnsi" w:cstheme="minorHAnsi"/>
          <w:sz w:val="24"/>
          <w:szCs w:val="24"/>
        </w:rPr>
        <w:t>w prowadzących działalność gospodarczą na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BB761F">
        <w:rPr>
          <w:rStyle w:val="Teksttreci"/>
          <w:rFonts w:asciiTheme="minorHAnsi" w:hAnsiTheme="minorHAnsi" w:cstheme="minorHAnsi"/>
          <w:sz w:val="24"/>
          <w:szCs w:val="24"/>
        </w:rPr>
        <w:t>powierzchni przekraczającej 30 % lokalu mieszkalnego lub budynku mieszkalnego jednorodzinnego objętego wnioskiem, przedsięwzięcie nie kwalifikuje się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BB761F">
        <w:rPr>
          <w:rStyle w:val="Teksttreci"/>
          <w:rFonts w:asciiTheme="minorHAnsi" w:hAnsiTheme="minorHAnsi" w:cstheme="minorHAnsi"/>
          <w:sz w:val="24"/>
          <w:szCs w:val="24"/>
        </w:rPr>
        <w:t>do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BB761F">
        <w:rPr>
          <w:rStyle w:val="Teksttreci"/>
          <w:rFonts w:asciiTheme="minorHAnsi" w:hAnsiTheme="minorHAnsi" w:cstheme="minorHAnsi"/>
          <w:sz w:val="24"/>
          <w:szCs w:val="24"/>
        </w:rPr>
        <w:t xml:space="preserve">dofinansowania. </w:t>
      </w:r>
    </w:p>
    <w:p w14:paraId="1663D189" w14:textId="77777777" w:rsidR="00F50055" w:rsidRPr="00BA6613" w:rsidRDefault="00F50055" w:rsidP="00F50055">
      <w:pPr>
        <w:pStyle w:val="Teksttreci0"/>
        <w:numPr>
          <w:ilvl w:val="0"/>
          <w:numId w:val="7"/>
        </w:numPr>
        <w:tabs>
          <w:tab w:val="left" w:pos="781"/>
        </w:tabs>
        <w:spacing w:after="220"/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W przypadku wnioskodawców prowadzących działalność gospodarczą na powierzchni mniejszej lub równej 30 % lokalu mieszkalnego lub budynku mieszkalnego jednorodzinnego objętego wnioskiem koszty kwalifikowane pomniejsza się proporcjonalnie do udziału powierzchni przeznaczonej na prowadzenie działalności gospodarczej w całkowitej powierzchni lokalu lub budynku. Analogicznie postępuje się w przypadku wynajmu części lokalu lub budynku pod działalność gospodarczą. </w:t>
      </w:r>
    </w:p>
    <w:p w14:paraId="0E6A3E94" w14:textId="77777777" w:rsidR="00F50055" w:rsidRPr="00C27C4B" w:rsidRDefault="00F50055" w:rsidP="00F50055">
      <w:pPr>
        <w:pStyle w:val="Teksttreci0"/>
        <w:spacing w:after="220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V. Tryb postępowania w sprawie udzielenia dotacji</w:t>
      </w:r>
    </w:p>
    <w:p w14:paraId="1CEF6406" w14:textId="77777777" w:rsidR="00F50055" w:rsidRPr="00C27C4B" w:rsidRDefault="00F50055" w:rsidP="00F50055">
      <w:pPr>
        <w:pStyle w:val="Teksttreci0"/>
        <w:numPr>
          <w:ilvl w:val="0"/>
          <w:numId w:val="11"/>
        </w:numPr>
        <w:tabs>
          <w:tab w:val="left" w:pos="761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Warunkiem ubiegania się o udzielenie dotacji celowej jest:</w:t>
      </w:r>
    </w:p>
    <w:p w14:paraId="26DCECC2" w14:textId="77777777" w:rsidR="00F50055" w:rsidRPr="00C27C4B" w:rsidRDefault="00F50055" w:rsidP="00F50055">
      <w:pPr>
        <w:pStyle w:val="Teksttreci0"/>
        <w:numPr>
          <w:ilvl w:val="0"/>
          <w:numId w:val="12"/>
        </w:numPr>
        <w:tabs>
          <w:tab w:val="left" w:pos="798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złożenie wniosku o udzielenie dotacji przed przystąpieniem do realizacji planowanej inwestycji, tj. przed demontażem starego źródła ciepła oraz przed zakupem i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montażem urządzeń objętych dotacją,</w:t>
      </w:r>
    </w:p>
    <w:p w14:paraId="04739942" w14:textId="77777777" w:rsidR="00F50055" w:rsidRPr="00C27C4B" w:rsidRDefault="00F50055" w:rsidP="00F50055">
      <w:pPr>
        <w:pStyle w:val="Teksttreci0"/>
        <w:numPr>
          <w:ilvl w:val="0"/>
          <w:numId w:val="12"/>
        </w:numPr>
        <w:tabs>
          <w:tab w:val="left" w:pos="793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zawarcie z Gminą Olkusz umowy o udzielenie dotacji przed przystąpieniem do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realizacji 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planowanej inwestycji, tj. przed demontażem starego źródła ciepła oraz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przed zakupem i montażem urządzeń objętych dotacją.</w:t>
      </w:r>
    </w:p>
    <w:p w14:paraId="61CB3717" w14:textId="77777777" w:rsidR="00F50055" w:rsidRPr="00C27C4B" w:rsidRDefault="00F50055" w:rsidP="00F50055">
      <w:pPr>
        <w:pStyle w:val="Teksttreci0"/>
        <w:numPr>
          <w:ilvl w:val="0"/>
          <w:numId w:val="11"/>
        </w:numPr>
        <w:tabs>
          <w:tab w:val="left" w:pos="778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Wniosek o udzielenie dotacji celowej winien zawierać:</w:t>
      </w:r>
    </w:p>
    <w:p w14:paraId="4C0D5D73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98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dane identyfikacyjne Wnioskodawcy,</w:t>
      </w:r>
    </w:p>
    <w:p w14:paraId="37C6D46D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93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oznaczenie nieruchomości, na której zrealizowana zostanie inwestycja,</w:t>
      </w:r>
    </w:p>
    <w:p w14:paraId="61D036A8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88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dokument potwierdzający, że Wnioskodawca posiada tytuł prawny do nieruchomości na której będzie realizowana inwestycja, wynikający z prawa własności, prawa użytkowania wieczystego, ograniczonego prawa rzeczowego lub stosunku zobowiązaniowego oraz zgoda pozostałych współwłaścicieli (w przypadku współwłasności) na wykonanie inwestycji,</w:t>
      </w:r>
    </w:p>
    <w:p w14:paraId="0BCDBBCD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93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 przypadku gdy Wnioskodawca nie posiada tytułu prawnego do nieruchomości na</w:t>
      </w:r>
      <w:r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której będzie realizowana inwestycja - zgoda właściciela i pozostałych współwłaścicieli (w przypadku współwłasności) na wykonanie,</w:t>
      </w:r>
    </w:p>
    <w:p w14:paraId="6EAA691B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98"/>
        </w:tabs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oświadczenie Wnioskodawcy, że w ciągu ostatnich 5 lat nie otrzymał z budżetu Gminy Olkusz dotacji do urządzenia grzewczego, zainstalowanego w danym gospodarstwie domowym,</w:t>
      </w:r>
    </w:p>
    <w:p w14:paraId="1A8F3582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61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opis planowanej inwestycji (rodzaj nowego źródła ciepła, jego moc),</w:t>
      </w:r>
    </w:p>
    <w:p w14:paraId="03048A15" w14:textId="77777777" w:rsidR="00F50055" w:rsidRPr="004F2BAD" w:rsidRDefault="00F50055" w:rsidP="00F50055">
      <w:pPr>
        <w:pStyle w:val="Teksttreci0"/>
        <w:numPr>
          <w:ilvl w:val="0"/>
          <w:numId w:val="13"/>
        </w:numPr>
        <w:tabs>
          <w:tab w:val="left" w:pos="802"/>
        </w:tabs>
        <w:spacing w:after="220"/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oświadczenie o zamiarze zlikwidowania starego źródła ciepła w istniejącym budynku mieszkalnym,</w:t>
      </w:r>
    </w:p>
    <w:p w14:paraId="6031F08A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802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oświadczenie, że budynek nie posiada drugiego alternatywnego źródła ciepła, za</w:t>
      </w:r>
      <w:r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wyjątkiem</w:t>
      </w:r>
      <w:r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kominka opalanego drewnem (bez rozprowadzenia ciepła), spełniającego wymogi </w:t>
      </w:r>
      <w:proofErr w:type="spellStart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>ekoprojektu</w:t>
      </w:r>
      <w:proofErr w:type="spellEnd"/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zgodnie z Dyrektywą Parlamentu Europejskiego i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Rady 2009/125/EC(WE) bądź o sprawności cieplnej co najmniej 80%,</w:t>
      </w:r>
    </w:p>
    <w:p w14:paraId="76E5BEB7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64"/>
        </w:tabs>
        <w:spacing w:line="221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całkowity koszt inwestycji,</w:t>
      </w:r>
    </w:p>
    <w:p w14:paraId="66D2687E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64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określenie wysokości dotacji o którą ubiega się Wnioskodawca,</w:t>
      </w:r>
    </w:p>
    <w:p w14:paraId="30FF86E9" w14:textId="77777777" w:rsidR="00F50055" w:rsidRPr="00C27C4B" w:rsidRDefault="00F50055" w:rsidP="00F50055">
      <w:pPr>
        <w:pStyle w:val="Teksttreci0"/>
        <w:numPr>
          <w:ilvl w:val="0"/>
          <w:numId w:val="13"/>
        </w:numPr>
        <w:tabs>
          <w:tab w:val="left" w:pos="783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przewidywany termin realizacji inwestycji.</w:t>
      </w:r>
    </w:p>
    <w:p w14:paraId="55E76A04" w14:textId="77777777" w:rsidR="00F50055" w:rsidRPr="00C27C4B" w:rsidRDefault="00F50055" w:rsidP="00F50055">
      <w:pPr>
        <w:pStyle w:val="Teksttreci0"/>
        <w:numPr>
          <w:ilvl w:val="0"/>
          <w:numId w:val="11"/>
        </w:numPr>
        <w:tabs>
          <w:tab w:val="left" w:pos="774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Wniosek o udzielenie dotacji podlega ocenie pod względem formalnym i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merytorycznym przez przedstawicieli Urzędu.</w:t>
      </w:r>
    </w:p>
    <w:p w14:paraId="29DAFF56" w14:textId="77777777" w:rsidR="00F50055" w:rsidRPr="00C27C4B" w:rsidRDefault="00F50055" w:rsidP="00F50055">
      <w:pPr>
        <w:pStyle w:val="Teksttreci0"/>
        <w:numPr>
          <w:ilvl w:val="0"/>
          <w:numId w:val="11"/>
        </w:numPr>
        <w:tabs>
          <w:tab w:val="left" w:pos="783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Wniosek spełniający wymogi formalne podlega ocenie merytorycznej w oparciu 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kryteria wyboru inwestycji do dofinansowania, określone w pkt IV Regulaminu.</w:t>
      </w:r>
    </w:p>
    <w:p w14:paraId="51823E96" w14:textId="77777777" w:rsidR="00F50055" w:rsidRPr="00C27C4B" w:rsidRDefault="00F50055" w:rsidP="00F50055">
      <w:pPr>
        <w:pStyle w:val="Teksttreci0"/>
        <w:numPr>
          <w:ilvl w:val="0"/>
          <w:numId w:val="11"/>
        </w:numPr>
        <w:tabs>
          <w:tab w:val="left" w:pos="774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Wniosek nie spełniający wymogów formalnych lub merytorycznych podlega odrzuceniu, o którym to fakcie Wnioskodawca zostanie poinformowany pisemnie.</w:t>
      </w:r>
    </w:p>
    <w:p w14:paraId="0CA7F11D" w14:textId="77777777" w:rsidR="00F50055" w:rsidRPr="00C27C4B" w:rsidRDefault="00F50055" w:rsidP="00F50055">
      <w:pPr>
        <w:pStyle w:val="Teksttreci0"/>
        <w:numPr>
          <w:ilvl w:val="0"/>
          <w:numId w:val="11"/>
        </w:numPr>
        <w:tabs>
          <w:tab w:val="left" w:pos="778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Udzielenie dotacji następuje na podstawie umowy o udzielenie dotacji, zawartej pomiędzy Gminą a Wnioskodawcą.</w:t>
      </w:r>
    </w:p>
    <w:p w14:paraId="21D9993D" w14:textId="77777777" w:rsidR="00F50055" w:rsidRPr="007B1D20" w:rsidRDefault="00F50055" w:rsidP="00F50055">
      <w:pPr>
        <w:pStyle w:val="Teksttreci0"/>
        <w:numPr>
          <w:ilvl w:val="0"/>
          <w:numId w:val="11"/>
        </w:numPr>
        <w:tabs>
          <w:tab w:val="left" w:pos="774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Podstawą do zawarcia umowy o udzielenie dotacji jest złożenie kompletnego wniosku, zawierającego wymagane informacje określone w pkt V.2. Regulaminu.</w:t>
      </w:r>
    </w:p>
    <w:p w14:paraId="33D87960" w14:textId="77777777" w:rsidR="00F50055" w:rsidRPr="00C27C4B" w:rsidRDefault="00F50055" w:rsidP="00F50055">
      <w:pPr>
        <w:pStyle w:val="Teksttreci0"/>
        <w:numPr>
          <w:ilvl w:val="0"/>
          <w:numId w:val="14"/>
        </w:numPr>
        <w:tabs>
          <w:tab w:val="left" w:pos="870"/>
        </w:tabs>
        <w:spacing w:after="200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Sposób rozliczenia dotacji</w:t>
      </w:r>
    </w:p>
    <w:p w14:paraId="12B524E8" w14:textId="77777777" w:rsidR="00F50055" w:rsidRPr="00C27C4B" w:rsidRDefault="00F50055" w:rsidP="00F50055">
      <w:pPr>
        <w:pStyle w:val="Teksttreci0"/>
        <w:numPr>
          <w:ilvl w:val="0"/>
          <w:numId w:val="15"/>
        </w:numPr>
        <w:tabs>
          <w:tab w:val="left" w:pos="759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Po zrealizowaniu inwestycji Wnioskodawca przedkłada do Urzędu dokumenty potwierdzające jej wykonanie:</w:t>
      </w:r>
    </w:p>
    <w:p w14:paraId="4A558144" w14:textId="77777777" w:rsidR="00F50055" w:rsidRPr="00C27C4B" w:rsidRDefault="00F50055" w:rsidP="00F50055">
      <w:pPr>
        <w:pStyle w:val="Teksttreci0"/>
        <w:numPr>
          <w:ilvl w:val="0"/>
          <w:numId w:val="16"/>
        </w:numPr>
        <w:tabs>
          <w:tab w:val="left" w:pos="798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oryginał faktury/rachunku za demontaż starego źródła ciepła wraz z kserokopią (faktura/rachunek powinny wskazywać Wnioskodawcę), a w przypadku samodzielnego demontażu - oświadczenie o samodzielnym demontażu urządzenia,</w:t>
      </w:r>
    </w:p>
    <w:p w14:paraId="4D4CF541" w14:textId="77777777" w:rsidR="00F50055" w:rsidRPr="00C27C4B" w:rsidRDefault="00F50055" w:rsidP="00F50055">
      <w:pPr>
        <w:pStyle w:val="Teksttreci0"/>
        <w:numPr>
          <w:ilvl w:val="0"/>
          <w:numId w:val="16"/>
        </w:numPr>
        <w:tabs>
          <w:tab w:val="left" w:pos="793"/>
        </w:tabs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dokument potwierdzający zezłomowanie starego źródła ciepła,</w:t>
      </w:r>
    </w:p>
    <w:p w14:paraId="1C699981" w14:textId="77777777" w:rsidR="00F50055" w:rsidRPr="00C27C4B" w:rsidRDefault="00F50055" w:rsidP="00F50055">
      <w:pPr>
        <w:pStyle w:val="Teksttreci0"/>
        <w:numPr>
          <w:ilvl w:val="0"/>
          <w:numId w:val="16"/>
        </w:numPr>
        <w:tabs>
          <w:tab w:val="left" w:pos="783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oryginał faktury/rachunku za zakup atestowanego urządzenia grzewczego i osprzętu wraz z kserokopią; faktura/rachunek powinny wskazywać Wnioskodawcę jako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nabywcę,</w:t>
      </w:r>
    </w:p>
    <w:p w14:paraId="1A32AA01" w14:textId="77777777" w:rsidR="00F50055" w:rsidRPr="00C27C4B" w:rsidRDefault="00F50055" w:rsidP="00F50055">
      <w:pPr>
        <w:pStyle w:val="Teksttreci0"/>
        <w:numPr>
          <w:ilvl w:val="0"/>
          <w:numId w:val="16"/>
        </w:numPr>
        <w:tabs>
          <w:tab w:val="left" w:pos="798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oryginał faktury/rachunku za montaż ekologicznego urządzenia grzewczego wraz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kserokopią; faktura/rachunek powinny wskazywać Wnioskodawcę jako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nabywcę, a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przypadku samodzielnego montażu - oświadczenie 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samodzielnym zamontowaniu urządzenia,</w:t>
      </w:r>
    </w:p>
    <w:p w14:paraId="24B0AE6C" w14:textId="77777777" w:rsidR="00F50055" w:rsidRPr="00C27C4B" w:rsidRDefault="00F50055" w:rsidP="00F50055">
      <w:pPr>
        <w:pStyle w:val="Teksttreci0"/>
        <w:numPr>
          <w:ilvl w:val="0"/>
          <w:numId w:val="16"/>
        </w:numPr>
        <w:tabs>
          <w:tab w:val="left" w:pos="798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kserokopię pozwolenia na budowę w przypadku przebudowy (rozbudowy) wewnętrznej instalacji gazowej (jeżeli jest wymagane na podstawie odrębnych przepisów),</w:t>
      </w:r>
    </w:p>
    <w:p w14:paraId="292038B5" w14:textId="77777777" w:rsidR="00F50055" w:rsidRPr="00C27C4B" w:rsidRDefault="00F50055" w:rsidP="00F50055">
      <w:pPr>
        <w:pStyle w:val="Teksttreci0"/>
        <w:numPr>
          <w:ilvl w:val="0"/>
          <w:numId w:val="16"/>
        </w:numPr>
        <w:tabs>
          <w:tab w:val="left" w:pos="745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kserokopię świadectwa badań dla kotłów spełniających wymogi „</w:t>
      </w:r>
      <w:proofErr w:type="spellStart"/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ekoprojektu</w:t>
      </w:r>
      <w:proofErr w:type="spellEnd"/>
      <w:r w:rsidRPr="00C27C4B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” zgodnie z Dyrektywą Parlamentu Europejskiego i Rady 2009/125/EC(WE).</w:t>
      </w:r>
    </w:p>
    <w:p w14:paraId="542C3891" w14:textId="77777777" w:rsidR="00F50055" w:rsidRPr="00C27C4B" w:rsidRDefault="00F50055" w:rsidP="00F50055">
      <w:pPr>
        <w:pStyle w:val="Teksttreci0"/>
        <w:numPr>
          <w:ilvl w:val="0"/>
          <w:numId w:val="15"/>
        </w:numPr>
        <w:tabs>
          <w:tab w:val="left" w:pos="778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Zgodność wykonania instalacji urządzenia grzewczego z przedłożonymi przez Wnioskodawcę dokumentami zostanie stwierdzona w trakcie oględzin, przeprowadzonych przez przedstawicieli Gminy z udziałem Wnioskodawcy.</w:t>
      </w:r>
    </w:p>
    <w:p w14:paraId="3F82F116" w14:textId="77777777" w:rsidR="00F50055" w:rsidRPr="00C27C4B" w:rsidRDefault="00F50055" w:rsidP="00F50055">
      <w:pPr>
        <w:pStyle w:val="Teksttreci0"/>
        <w:numPr>
          <w:ilvl w:val="0"/>
          <w:numId w:val="15"/>
        </w:numPr>
        <w:tabs>
          <w:tab w:val="left" w:pos="774"/>
        </w:tabs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Przekazanie dotacji nastąpi po zaakceptowaniu przedłożonych przez Wnioskodawcę dokumentów oraz pozytywnym wyniku oględzin zainstalowanego urządzenia.</w:t>
      </w:r>
    </w:p>
    <w:p w14:paraId="1D67ADBD" w14:textId="77777777" w:rsidR="00F50055" w:rsidRPr="000832CC" w:rsidRDefault="00F50055" w:rsidP="00F50055">
      <w:pPr>
        <w:pStyle w:val="Teksttreci0"/>
        <w:numPr>
          <w:ilvl w:val="0"/>
          <w:numId w:val="15"/>
        </w:numPr>
        <w:tabs>
          <w:tab w:val="left" w:pos="783"/>
        </w:tabs>
        <w:ind w:firstLine="42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Dotacja zostanie przekazana Wnioskodawcy w sposób określony w umowie dotacji.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467E168C" w14:textId="184C6FD6" w:rsidR="00F50055" w:rsidRPr="008A3161" w:rsidRDefault="00F50055" w:rsidP="008A3161">
      <w:pPr>
        <w:pStyle w:val="Teksttreci0"/>
        <w:numPr>
          <w:ilvl w:val="0"/>
          <w:numId w:val="15"/>
        </w:numPr>
        <w:tabs>
          <w:tab w:val="left" w:pos="783"/>
        </w:tabs>
        <w:ind w:left="426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W przypadku, gdy dotacja udzielona Wnioskodawcy została wykorzystana </w:t>
      </w:r>
      <w:r w:rsidRPr="00990218">
        <w:rPr>
          <w:rStyle w:val="Teksttreci"/>
          <w:rFonts w:asciiTheme="minorHAnsi" w:hAnsiTheme="minorHAnsi" w:cstheme="minorHAnsi"/>
          <w:sz w:val="24"/>
          <w:szCs w:val="24"/>
        </w:rPr>
        <w:t>niezgodnie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990218">
        <w:rPr>
          <w:rStyle w:val="Teksttreci"/>
          <w:rFonts w:asciiTheme="minorHAnsi" w:hAnsiTheme="minorHAnsi" w:cstheme="minorHAnsi"/>
          <w:sz w:val="24"/>
          <w:szCs w:val="24"/>
        </w:rPr>
        <w:t>z przeznaczeniem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990218">
        <w:rPr>
          <w:rStyle w:val="Teksttreci"/>
          <w:rFonts w:asciiTheme="minorHAnsi" w:hAnsiTheme="minorHAnsi" w:cstheme="minorHAnsi"/>
          <w:sz w:val="24"/>
          <w:szCs w:val="24"/>
        </w:rPr>
        <w:t xml:space="preserve">lub została pobrana nienależnie, lub w nadmiernej   wysokości, podlega zwrotowi wraz z odsetkami w wysokości określonej jak dla zaległości podatkowych, zgodnie z art. 251 i 252 ustawy o finansach publicznych.  </w:t>
      </w:r>
    </w:p>
    <w:p w14:paraId="6E33D3F8" w14:textId="77777777" w:rsidR="00F50055" w:rsidRPr="00C27C4B" w:rsidRDefault="00F50055" w:rsidP="00F50055">
      <w:pPr>
        <w:pStyle w:val="Teksttreci0"/>
        <w:numPr>
          <w:ilvl w:val="0"/>
          <w:numId w:val="14"/>
        </w:numPr>
        <w:tabs>
          <w:tab w:val="left" w:pos="932"/>
        </w:tabs>
        <w:spacing w:after="200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Postanowienia końcowe</w:t>
      </w:r>
    </w:p>
    <w:p w14:paraId="5557CC80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9"/>
        </w:tabs>
        <w:spacing w:after="200"/>
        <w:ind w:left="700" w:hanging="28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Wnioski o udzielenie dotacji celowej </w:t>
      </w:r>
      <w:r w:rsidRPr="00C27C4B">
        <w:rPr>
          <w:rFonts w:asciiTheme="minorHAnsi" w:hAnsiTheme="minorHAnsi" w:cstheme="minorHAnsi"/>
          <w:kern w:val="3"/>
          <w:sz w:val="24"/>
          <w:szCs w:val="24"/>
          <w:lang w:eastAsia="zh-CN"/>
        </w:rPr>
        <w:t>składa się Burmistrzowi Miasta i Gminy Olkusz do</w:t>
      </w:r>
      <w:r>
        <w:rPr>
          <w:rFonts w:asciiTheme="minorHAnsi" w:hAnsiTheme="minorHAnsi" w:cstheme="minorHAnsi"/>
          <w:kern w:val="3"/>
          <w:sz w:val="24"/>
          <w:szCs w:val="24"/>
          <w:lang w:eastAsia="zh-CN"/>
        </w:rPr>
        <w:t> </w:t>
      </w:r>
      <w:r w:rsidRPr="00C27C4B">
        <w:rPr>
          <w:rFonts w:asciiTheme="minorHAnsi" w:hAnsiTheme="minorHAnsi" w:cstheme="minorHAnsi"/>
          <w:kern w:val="3"/>
          <w:sz w:val="24"/>
          <w:szCs w:val="24"/>
          <w:lang w:eastAsia="zh-CN"/>
        </w:rPr>
        <w:t>dnia 31 lipca roku, w którym dotacja będzie udzielona. Do wniosku załącza się</w:t>
      </w:r>
      <w:r>
        <w:rPr>
          <w:rFonts w:asciiTheme="minorHAnsi" w:hAnsiTheme="minorHAnsi" w:cstheme="minorHAnsi"/>
          <w:kern w:val="3"/>
          <w:sz w:val="24"/>
          <w:szCs w:val="24"/>
          <w:lang w:eastAsia="zh-CN"/>
        </w:rPr>
        <w:t> </w:t>
      </w:r>
      <w:r w:rsidRPr="00C27C4B">
        <w:rPr>
          <w:rFonts w:asciiTheme="minorHAnsi" w:hAnsiTheme="minorHAnsi" w:cstheme="minorHAnsi"/>
          <w:kern w:val="3"/>
          <w:sz w:val="24"/>
          <w:szCs w:val="24"/>
          <w:lang w:eastAsia="zh-CN"/>
        </w:rPr>
        <w:t>potwierdzoną za zgodność z oryginałem kserokopię dokumentu określającego tytuł prawny do budynku lub lokalu i zgodę właściciela budynku lub lokalu na wykonanie instalacji.</w:t>
      </w:r>
    </w:p>
    <w:p w14:paraId="244D2AA3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ind w:left="780" w:hanging="36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Realizacja kompletnych wniosków uzależniona będzie od wysokości środków finansowych w budżecie Gminy Olkusz na zadania z zakresu ochrony środowiska i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gospodarki wodnej w danym roku budżetowym.</w:t>
      </w:r>
    </w:p>
    <w:p w14:paraId="3F69646A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ind w:left="780" w:hanging="36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Niekompletne wnioski podlegają uzupełnieniu w terminie siedmiu dni od dnia otrzymania pisemnego wezwania. Wnioski nieuzupełnione w terminie nie będą rozpatrywane. </w:t>
      </w:r>
    </w:p>
    <w:p w14:paraId="493E0EFF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ind w:left="780" w:hanging="36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Złożenie wniosku o dotację celową nie jest równoznaczne z przyznaniem dotacji. </w:t>
      </w:r>
    </w:p>
    <w:p w14:paraId="6CD23A54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ind w:left="780" w:hanging="36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C27C4B">
        <w:rPr>
          <w:rFonts w:asciiTheme="minorHAnsi" w:hAnsiTheme="minorHAnsi" w:cstheme="minorHAnsi"/>
          <w:sz w:val="24"/>
          <w:szCs w:val="24"/>
        </w:rPr>
        <w:t>Wnioski o rozliczenie dotacji celowej składa się Burmistrzowi Miasta i Gminy Olkusz do dnia 31 października roku, w którym dotacja będzie udzielona.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5814A5B8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Jedna osoba - jednorazowo uprawniona jest do złożenia tylko jednego wniosku 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udzielenie dotacji celowej, za wyjątkiem sytuacji, gdy wnioskodawca posiada tytuł prawny do więcej niż jednej nieruchomości.</w:t>
      </w:r>
    </w:p>
    <w:p w14:paraId="2B2671C4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 przypadku wyczerpania się środków finansowych przeznaczonych na dotacje celowe na dofinansowanie zadań związanych z ochroną środowiska w danym roku kalendarzowym, złożone wnioski zostaną rozpatrzone negatywnie. Nie wyklucza to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możliwości ubiegania się przez Wnioskodawcę o przyznanie dotacji w kolejnym roku, na zasadach określonych w niniejszym Regulaminie.</w:t>
      </w:r>
    </w:p>
    <w:p w14:paraId="7CE73195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ind w:left="7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Wszelkie zmiany Regulaminu następują w drodze stosownej uchwały Rady Miejskiej w</w:t>
      </w:r>
      <w:r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C27C4B">
        <w:rPr>
          <w:rStyle w:val="Teksttreci"/>
          <w:rFonts w:asciiTheme="minorHAnsi" w:hAnsiTheme="minorHAnsi" w:cstheme="minorHAnsi"/>
          <w:sz w:val="24"/>
          <w:szCs w:val="24"/>
        </w:rPr>
        <w:t>Olkuszu.</w:t>
      </w:r>
    </w:p>
    <w:p w14:paraId="4C6628F9" w14:textId="77777777" w:rsidR="00F50055" w:rsidRPr="00C27C4B" w:rsidRDefault="00F50055" w:rsidP="00F50055">
      <w:pPr>
        <w:pStyle w:val="Teksttreci0"/>
        <w:numPr>
          <w:ilvl w:val="0"/>
          <w:numId w:val="17"/>
        </w:numPr>
        <w:tabs>
          <w:tab w:val="left" w:pos="756"/>
        </w:tabs>
        <w:spacing w:after="960"/>
        <w:ind w:left="780" w:hanging="36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C27C4B">
        <w:rPr>
          <w:rStyle w:val="Teksttreci"/>
          <w:rFonts w:asciiTheme="minorHAnsi" w:hAnsiTheme="minorHAnsi" w:cstheme="minorHAnsi"/>
          <w:sz w:val="24"/>
          <w:szCs w:val="24"/>
        </w:rPr>
        <w:t xml:space="preserve">Niniejszy Regulamin podaje się do publicznej wiadomości w Biuletynie Informacji Publicznej oraz poprzez wywieszenie na tablicy ogłoszeń Urzędu. </w:t>
      </w:r>
    </w:p>
    <w:p w14:paraId="21356B0F" w14:textId="77777777" w:rsidR="00A43659" w:rsidRDefault="00A43659"/>
    <w:sectPr w:rsidR="00A4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C5"/>
    <w:multiLevelType w:val="multilevel"/>
    <w:tmpl w:val="5040FA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A46D2"/>
    <w:multiLevelType w:val="multilevel"/>
    <w:tmpl w:val="6430EF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35E07"/>
    <w:multiLevelType w:val="multilevel"/>
    <w:tmpl w:val="D4F44392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B670A"/>
    <w:multiLevelType w:val="multilevel"/>
    <w:tmpl w:val="67AC9A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01639"/>
    <w:multiLevelType w:val="multilevel"/>
    <w:tmpl w:val="66CE60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D275F"/>
    <w:multiLevelType w:val="multilevel"/>
    <w:tmpl w:val="2FB6E0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84194"/>
    <w:multiLevelType w:val="multilevel"/>
    <w:tmpl w:val="110C4174"/>
    <w:lvl w:ilvl="0">
      <w:start w:val="6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D0A2F"/>
    <w:multiLevelType w:val="multilevel"/>
    <w:tmpl w:val="B9A800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DE3AA7"/>
    <w:multiLevelType w:val="multilevel"/>
    <w:tmpl w:val="93267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B44E8"/>
    <w:multiLevelType w:val="multilevel"/>
    <w:tmpl w:val="580C1B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1076BE"/>
    <w:multiLevelType w:val="multilevel"/>
    <w:tmpl w:val="427027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B54B76"/>
    <w:multiLevelType w:val="multilevel"/>
    <w:tmpl w:val="532298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EC674F"/>
    <w:multiLevelType w:val="hybridMultilevel"/>
    <w:tmpl w:val="DEFE6636"/>
    <w:lvl w:ilvl="0" w:tplc="0C8CDA8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226DD0"/>
    <w:multiLevelType w:val="multilevel"/>
    <w:tmpl w:val="366EA0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9A66C7"/>
    <w:multiLevelType w:val="multilevel"/>
    <w:tmpl w:val="51BE76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160266"/>
    <w:multiLevelType w:val="multilevel"/>
    <w:tmpl w:val="7EC486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2E0E42"/>
    <w:multiLevelType w:val="multilevel"/>
    <w:tmpl w:val="3942E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4F5A01"/>
    <w:multiLevelType w:val="multilevel"/>
    <w:tmpl w:val="26AE2B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84285">
    <w:abstractNumId w:val="17"/>
  </w:num>
  <w:num w:numId="2" w16cid:durableId="447701244">
    <w:abstractNumId w:val="3"/>
  </w:num>
  <w:num w:numId="3" w16cid:durableId="1180436485">
    <w:abstractNumId w:val="11"/>
  </w:num>
  <w:num w:numId="4" w16cid:durableId="1364095984">
    <w:abstractNumId w:val="14"/>
  </w:num>
  <w:num w:numId="5" w16cid:durableId="1080130745">
    <w:abstractNumId w:val="2"/>
  </w:num>
  <w:num w:numId="6" w16cid:durableId="583760517">
    <w:abstractNumId w:val="16"/>
  </w:num>
  <w:num w:numId="7" w16cid:durableId="320741619">
    <w:abstractNumId w:val="1"/>
  </w:num>
  <w:num w:numId="8" w16cid:durableId="1789929602">
    <w:abstractNumId w:val="15"/>
  </w:num>
  <w:num w:numId="9" w16cid:durableId="886912528">
    <w:abstractNumId w:val="4"/>
  </w:num>
  <w:num w:numId="10" w16cid:durableId="1073620788">
    <w:abstractNumId w:val="10"/>
  </w:num>
  <w:num w:numId="11" w16cid:durableId="1209605686">
    <w:abstractNumId w:val="7"/>
  </w:num>
  <w:num w:numId="12" w16cid:durableId="1951474396">
    <w:abstractNumId w:val="8"/>
  </w:num>
  <w:num w:numId="13" w16cid:durableId="404300059">
    <w:abstractNumId w:val="0"/>
  </w:num>
  <w:num w:numId="14" w16cid:durableId="455951217">
    <w:abstractNumId w:val="6"/>
  </w:num>
  <w:num w:numId="15" w16cid:durableId="918488659">
    <w:abstractNumId w:val="5"/>
  </w:num>
  <w:num w:numId="16" w16cid:durableId="1899585319">
    <w:abstractNumId w:val="9"/>
  </w:num>
  <w:num w:numId="17" w16cid:durableId="2053843789">
    <w:abstractNumId w:val="13"/>
  </w:num>
  <w:num w:numId="18" w16cid:durableId="369838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5F"/>
    <w:rsid w:val="0009047D"/>
    <w:rsid w:val="0058035F"/>
    <w:rsid w:val="008A3161"/>
    <w:rsid w:val="00A12793"/>
    <w:rsid w:val="00A43659"/>
    <w:rsid w:val="00C311BD"/>
    <w:rsid w:val="00F5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DD95"/>
  <w15:chartTrackingRefBased/>
  <w15:docId w15:val="{767B774D-E400-40C9-8486-58FBEAB8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50055"/>
    <w:rPr>
      <w:rFonts w:ascii="Arial" w:eastAsia="Arial" w:hAnsi="Arial" w:cs="Arial"/>
      <w:color w:val="00000A"/>
    </w:rPr>
  </w:style>
  <w:style w:type="paragraph" w:customStyle="1" w:styleId="Teksttreci0">
    <w:name w:val="Tekst treści"/>
    <w:basedOn w:val="Normalny"/>
    <w:link w:val="Teksttreci"/>
    <w:rsid w:val="00F50055"/>
    <w:pPr>
      <w:widowControl w:val="0"/>
      <w:spacing w:after="0" w:line="240" w:lineRule="auto"/>
    </w:pPr>
    <w:rPr>
      <w:rFonts w:ascii="Arial" w:eastAsia="Arial" w:hAnsi="Arial" w:cs="Arial"/>
      <w:color w:val="00000A"/>
    </w:rPr>
  </w:style>
  <w:style w:type="paragraph" w:customStyle="1" w:styleId="Default">
    <w:name w:val="Default"/>
    <w:uiPriority w:val="99"/>
    <w:rsid w:val="00F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2034</Words>
  <Characters>12206</Characters>
  <Application>Microsoft Office Word</Application>
  <DocSecurity>0</DocSecurity>
  <Lines>101</Lines>
  <Paragraphs>28</Paragraphs>
  <ScaleCrop>false</ScaleCrop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I.Komaniecka</dc:creator>
  <cp:keywords/>
  <dc:description/>
  <cp:lastModifiedBy>I.Komaniecka</cp:lastModifiedBy>
  <cp:revision>3</cp:revision>
  <dcterms:created xsi:type="dcterms:W3CDTF">2024-05-22T07:06:00Z</dcterms:created>
  <dcterms:modified xsi:type="dcterms:W3CDTF">2024-05-22T07:21:00Z</dcterms:modified>
</cp:coreProperties>
</file>